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88" w:lineRule="auto"/>
        <w:jc w:val="center"/>
        <w:rPr>
          <w:rFonts w:ascii="Helvetica Neue" w:cs="Helvetica Neue" w:eastAsia="Helvetica Neue" w:hAnsi="Helvetica Neue"/>
          <w:b w:val="1"/>
          <w:color w:val="0e101a"/>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4185920</wp:posOffset>
            </wp:positionH>
            <wp:positionV relativeFrom="paragraph">
              <wp:posOffset>471169</wp:posOffset>
            </wp:positionV>
            <wp:extent cx="2108200" cy="3117850"/>
            <wp:effectExtent b="0" l="0" r="0" t="0"/>
            <wp:wrapSquare wrapText="bothSides" distB="0" distT="0" distL="114300" distR="114300"/>
            <wp:docPr descr="A picture containing person, group, standing, people&#10;&#10;Description automatically generated" id="6" name="image5.png"/>
            <a:graphic>
              <a:graphicData uri="http://schemas.openxmlformats.org/drawingml/2006/picture">
                <pic:pic>
                  <pic:nvPicPr>
                    <pic:cNvPr descr="A picture containing person, group, standing, people&#10;&#10;Description automatically generated" id="0" name="image5.png"/>
                    <pic:cNvPicPr preferRelativeResize="0"/>
                  </pic:nvPicPr>
                  <pic:blipFill>
                    <a:blip r:embed="rId6"/>
                    <a:srcRect b="0" l="0" r="0" t="0"/>
                    <a:stretch>
                      <a:fillRect/>
                    </a:stretch>
                  </pic:blipFill>
                  <pic:spPr>
                    <a:xfrm>
                      <a:off x="0" y="0"/>
                      <a:ext cx="2108200" cy="3117850"/>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-573404</wp:posOffset>
            </wp:positionH>
            <wp:positionV relativeFrom="paragraph">
              <wp:posOffset>481149</wp:posOffset>
            </wp:positionV>
            <wp:extent cx="2316480" cy="3100070"/>
            <wp:effectExtent b="0" l="0" r="0" t="0"/>
            <wp:wrapSquare wrapText="bothSides" distB="0" distT="0" distL="114300" distR="114300"/>
            <wp:docPr descr="A picture containing person, outdoor&#10;&#10;Description automatically generated" id="5" name="image1.png"/>
            <a:graphic>
              <a:graphicData uri="http://schemas.openxmlformats.org/drawingml/2006/picture">
                <pic:pic>
                  <pic:nvPicPr>
                    <pic:cNvPr descr="A picture containing person, outdoor&#10;&#10;Description automatically generated" id="0" name="image1.png"/>
                    <pic:cNvPicPr preferRelativeResize="0"/>
                  </pic:nvPicPr>
                  <pic:blipFill>
                    <a:blip r:embed="rId7"/>
                    <a:srcRect b="0" l="0" r="0" t="0"/>
                    <a:stretch>
                      <a:fillRect/>
                    </a:stretch>
                  </pic:blipFill>
                  <pic:spPr>
                    <a:xfrm>
                      <a:off x="0" y="0"/>
                      <a:ext cx="2316480" cy="3100070"/>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1814014</wp:posOffset>
            </wp:positionH>
            <wp:positionV relativeFrom="paragraph">
              <wp:posOffset>484505</wp:posOffset>
            </wp:positionV>
            <wp:extent cx="2299970" cy="3112770"/>
            <wp:effectExtent b="0" l="0" r="0" t="0"/>
            <wp:wrapSquare wrapText="bothSides" distB="0" distT="0" distL="114300" distR="114300"/>
            <wp:docPr descr="A person in a garment&#10;&#10;Description automatically generated with low confidence" id="1" name="image6.png"/>
            <a:graphic>
              <a:graphicData uri="http://schemas.openxmlformats.org/drawingml/2006/picture">
                <pic:pic>
                  <pic:nvPicPr>
                    <pic:cNvPr descr="A person in a garment&#10;&#10;Description automatically generated with low confidence" id="0" name="image6.png"/>
                    <pic:cNvPicPr preferRelativeResize="0"/>
                  </pic:nvPicPr>
                  <pic:blipFill>
                    <a:blip r:embed="rId8"/>
                    <a:srcRect b="0" l="0" r="0" t="0"/>
                    <a:stretch>
                      <a:fillRect/>
                    </a:stretch>
                  </pic:blipFill>
                  <pic:spPr>
                    <a:xfrm>
                      <a:off x="0" y="0"/>
                      <a:ext cx="2299970" cy="3112770"/>
                    </a:xfrm>
                    <a:prstGeom prst="rect"/>
                    <a:ln/>
                  </pic:spPr>
                </pic:pic>
              </a:graphicData>
            </a:graphic>
          </wp:anchor>
        </w:drawing>
      </w:r>
    </w:p>
    <w:p w:rsidR="00000000" w:rsidDel="00000000" w:rsidP="00000000" w:rsidRDefault="00000000" w:rsidRPr="00000000" w14:paraId="00000002">
      <w:pPr>
        <w:spacing w:line="288" w:lineRule="auto"/>
        <w:jc w:val="center"/>
        <w:rPr>
          <w:rFonts w:ascii="Helvetica Neue" w:cs="Helvetica Neue" w:eastAsia="Helvetica Neue" w:hAnsi="Helvetica Neue"/>
          <w:b w:val="1"/>
          <w:color w:val="0e101a"/>
        </w:rPr>
      </w:pPr>
      <w:r w:rsidDel="00000000" w:rsidR="00000000" w:rsidRPr="00000000">
        <w:rPr>
          <w:rtl w:val="0"/>
        </w:rPr>
      </w:r>
    </w:p>
    <w:p w:rsidR="00000000" w:rsidDel="00000000" w:rsidP="00000000" w:rsidRDefault="00000000" w:rsidRPr="00000000" w14:paraId="00000003">
      <w:pPr>
        <w:spacing w:line="288" w:lineRule="auto"/>
        <w:jc w:val="center"/>
        <w:rPr>
          <w:rFonts w:ascii="Helvetica Neue" w:cs="Helvetica Neue" w:eastAsia="Helvetica Neue" w:hAnsi="Helvetica Neue"/>
          <w:b w:val="1"/>
          <w:color w:val="0e101a"/>
        </w:rPr>
      </w:pPr>
      <w:r w:rsidDel="00000000" w:rsidR="00000000" w:rsidRPr="00000000">
        <w:rPr>
          <w:rtl w:val="0"/>
        </w:rPr>
      </w:r>
    </w:p>
    <w:p w:rsidR="00000000" w:rsidDel="00000000" w:rsidP="00000000" w:rsidRDefault="00000000" w:rsidRPr="00000000" w14:paraId="00000004">
      <w:pPr>
        <w:spacing w:line="288" w:lineRule="auto"/>
        <w:jc w:val="center"/>
        <w:rPr>
          <w:rFonts w:ascii="Helvetica Neue" w:cs="Helvetica Neue" w:eastAsia="Helvetica Neue" w:hAnsi="Helvetica Neue"/>
          <w:b w:val="1"/>
          <w:color w:val="0e101a"/>
          <w:sz w:val="24"/>
          <w:szCs w:val="24"/>
        </w:rPr>
      </w:pPr>
      <w:r w:rsidDel="00000000" w:rsidR="00000000" w:rsidRPr="00000000">
        <w:rPr>
          <w:rFonts w:ascii="Helvetica Neue" w:cs="Helvetica Neue" w:eastAsia="Helvetica Neue" w:hAnsi="Helvetica Neue"/>
          <w:b w:val="1"/>
          <w:color w:val="0e101a"/>
          <w:rtl w:val="0"/>
        </w:rPr>
        <w:t xml:space="preserve">LA ASOCIACIÓN DE FARFETCH Y NATAAL CONTINÚA CON LA COLABORACIÓN DE THOM BROWNE</w:t>
      </w:r>
      <w:r w:rsidDel="00000000" w:rsidR="00000000" w:rsidRPr="00000000">
        <w:rPr>
          <w:rtl w:val="0"/>
        </w:rPr>
      </w:r>
    </w:p>
    <w:p w:rsidR="00000000" w:rsidDel="00000000" w:rsidP="00000000" w:rsidRDefault="00000000" w:rsidRPr="00000000" w14:paraId="00000005">
      <w:pPr>
        <w:spacing w:line="288" w:lineRule="auto"/>
        <w:jc w:val="center"/>
        <w:rPr>
          <w:rFonts w:ascii="Helvetica Neue" w:cs="Helvetica Neue" w:eastAsia="Helvetica Neue" w:hAnsi="Helvetica Neue"/>
          <w:b w:val="1"/>
          <w:color w:val="0e101a"/>
          <w:sz w:val="24"/>
          <w:szCs w:val="24"/>
        </w:rPr>
      </w:pPr>
      <w:r w:rsidDel="00000000" w:rsidR="00000000" w:rsidRPr="00000000">
        <w:rPr>
          <w:rtl w:val="0"/>
        </w:rPr>
      </w:r>
    </w:p>
    <w:p w:rsidR="00000000" w:rsidDel="00000000" w:rsidP="00000000" w:rsidRDefault="00000000" w:rsidRPr="00000000" w14:paraId="00000006">
      <w:pPr>
        <w:spacing w:line="288" w:lineRule="auto"/>
        <w:rPr>
          <w:rFonts w:ascii="Helvetica Neue" w:cs="Helvetica Neue" w:eastAsia="Helvetica Neue" w:hAnsi="Helvetica Neue"/>
          <w:b w:val="1"/>
          <w:color w:val="0e101a"/>
          <w:sz w:val="24"/>
          <w:szCs w:val="24"/>
        </w:rPr>
      </w:pPr>
      <w:r w:rsidDel="00000000" w:rsidR="00000000" w:rsidRPr="00000000">
        <w:rPr>
          <w:rtl w:val="0"/>
        </w:rPr>
      </w:r>
    </w:p>
    <w:p w:rsidR="00000000" w:rsidDel="00000000" w:rsidP="00000000" w:rsidRDefault="00000000" w:rsidRPr="00000000" w14:paraId="00000007">
      <w:pPr>
        <w:shd w:fill="ffffff" w:val="clear"/>
        <w:spacing w:line="276" w:lineRule="auto"/>
        <w:rPr>
          <w:rFonts w:ascii="Helvetica Neue Light" w:cs="Helvetica Neue Light" w:eastAsia="Helvetica Neue Light" w:hAnsi="Helvetica Neue Light"/>
          <w:color w:val="0e101a"/>
        </w:rPr>
      </w:pPr>
      <w:r w:rsidDel="00000000" w:rsidR="00000000" w:rsidRPr="00000000">
        <w:rPr>
          <w:rFonts w:ascii="Helvetica Neue" w:cs="Helvetica Neue" w:eastAsia="Helvetica Neue" w:hAnsi="Helvetica Neue"/>
          <w:b w:val="1"/>
          <w:color w:val="0e101a"/>
          <w:rtl w:val="0"/>
        </w:rPr>
        <w:t xml:space="preserve">Ciudad de México, 10 de noviembre, 2021.-</w:t>
      </w:r>
      <w:r w:rsidDel="00000000" w:rsidR="00000000" w:rsidRPr="00000000">
        <w:rPr>
          <w:rFonts w:ascii="Helvetica Neue Light" w:cs="Helvetica Neue Light" w:eastAsia="Helvetica Neue Light" w:hAnsi="Helvetica Neue Light"/>
          <w:b w:val="1"/>
          <w:color w:val="0e101a"/>
          <w:rtl w:val="0"/>
        </w:rPr>
        <w:t xml:space="preserve"> </w:t>
      </w:r>
      <w:r w:rsidDel="00000000" w:rsidR="00000000" w:rsidRPr="00000000">
        <w:rPr>
          <w:rFonts w:ascii="Helvetica Neue Light" w:cs="Helvetica Neue Light" w:eastAsia="Helvetica Neue Light" w:hAnsi="Helvetica Neue Light"/>
          <w:color w:val="0e101a"/>
          <w:rtl w:val="0"/>
        </w:rPr>
        <w:t xml:space="preserve">FARFETCH, el destino mundial de la moda de lujo moderna, se complace en lanzar la tercera versión de su asociación de un año con Nataal.</w:t>
      </w:r>
    </w:p>
    <w:p w:rsidR="00000000" w:rsidDel="00000000" w:rsidP="00000000" w:rsidRDefault="00000000" w:rsidRPr="00000000" w14:paraId="00000008">
      <w:pPr>
        <w:shd w:fill="ffffff" w:val="clear"/>
        <w:spacing w:line="276" w:lineRule="auto"/>
        <w:rPr>
          <w:rFonts w:ascii="Helvetica Neue Light" w:cs="Helvetica Neue Light" w:eastAsia="Helvetica Neue Light" w:hAnsi="Helvetica Neue Light"/>
          <w:color w:val="0e101a"/>
        </w:rPr>
      </w:pPr>
      <w:r w:rsidDel="00000000" w:rsidR="00000000" w:rsidRPr="00000000">
        <w:rPr>
          <w:rtl w:val="0"/>
        </w:rPr>
      </w:r>
    </w:p>
    <w:p w:rsidR="00000000" w:rsidDel="00000000" w:rsidP="00000000" w:rsidRDefault="00000000" w:rsidRPr="00000000" w14:paraId="00000009">
      <w:pPr>
        <w:shd w:fill="ffffff" w:val="clear"/>
        <w:spacing w:line="276" w:lineRule="auto"/>
        <w:rPr>
          <w:rFonts w:ascii="Helvetica Neue Light" w:cs="Helvetica Neue Light" w:eastAsia="Helvetica Neue Light" w:hAnsi="Helvetica Neue Light"/>
          <w:color w:val="0e101a"/>
        </w:rPr>
      </w:pPr>
      <w:r w:rsidDel="00000000" w:rsidR="00000000" w:rsidRPr="00000000">
        <w:rPr>
          <w:rFonts w:ascii="Helvetica Neue Light" w:cs="Helvetica Neue Light" w:eastAsia="Helvetica Neue Light" w:hAnsi="Helvetica Neue Light"/>
          <w:color w:val="0e101a"/>
          <w:rtl w:val="0"/>
        </w:rPr>
        <w:t xml:space="preserve">Nataal es la marca multimedia líder a nivel mundial que celebra la moda, la belleza, las artes visuales, la música y la cultura contemporáneas de África y su diáspora. Al igual que con las iteraciones anteriores del proyecto, lanzado por primera vez el 3 de febrero de 2021, FARFETCH ha trabajado con Nataal y su comunidad de creadores de cambios para crear contenido que respalde su talento revolucionario.</w:t>
      </w:r>
    </w:p>
    <w:p w:rsidR="00000000" w:rsidDel="00000000" w:rsidP="00000000" w:rsidRDefault="00000000" w:rsidRPr="00000000" w14:paraId="0000000A">
      <w:pPr>
        <w:shd w:fill="ffffff" w:val="clear"/>
        <w:spacing w:line="276" w:lineRule="auto"/>
        <w:rPr>
          <w:rFonts w:ascii="Helvetica Neue Light" w:cs="Helvetica Neue Light" w:eastAsia="Helvetica Neue Light" w:hAnsi="Helvetica Neue Light"/>
          <w:color w:val="0e101a"/>
        </w:rPr>
      </w:pPr>
      <w:r w:rsidDel="00000000" w:rsidR="00000000" w:rsidRPr="00000000">
        <w:rPr>
          <w:rFonts w:ascii="Helvetica Neue Light" w:cs="Helvetica Neue Light" w:eastAsia="Helvetica Neue Light" w:hAnsi="Helvetica Neue Light"/>
          <w:color w:val="0e101a"/>
          <w:rtl w:val="0"/>
        </w:rPr>
        <w:t xml:space="preserve"> </w:t>
      </w:r>
    </w:p>
    <w:p w:rsidR="00000000" w:rsidDel="00000000" w:rsidP="00000000" w:rsidRDefault="00000000" w:rsidRPr="00000000" w14:paraId="0000000B">
      <w:pPr>
        <w:shd w:fill="ffffff" w:val="clear"/>
        <w:spacing w:line="276" w:lineRule="auto"/>
        <w:rPr>
          <w:rFonts w:ascii="Helvetica Neue Light" w:cs="Helvetica Neue Light" w:eastAsia="Helvetica Neue Light" w:hAnsi="Helvetica Neue Light"/>
          <w:color w:val="0e101a"/>
        </w:rPr>
      </w:pPr>
      <w:r w:rsidDel="00000000" w:rsidR="00000000" w:rsidRPr="00000000">
        <w:rPr>
          <w:rFonts w:ascii="Helvetica Neue Light" w:cs="Helvetica Neue Light" w:eastAsia="Helvetica Neue Light" w:hAnsi="Helvetica Neue Light"/>
          <w:color w:val="0e101a"/>
          <w:rtl w:val="0"/>
        </w:rPr>
        <w:t xml:space="preserve">Esta tercera versión de la asociación se lanza hoy en colaboración con Thom Browne y celebra la unión a través de una lente global diversa. Tres fotógrafos interpretan la nueva colección FW21 de Thom Browne, con la ayuda de sus comunidades personales.</w:t>
      </w:r>
    </w:p>
    <w:p w:rsidR="00000000" w:rsidDel="00000000" w:rsidP="00000000" w:rsidRDefault="00000000" w:rsidRPr="00000000" w14:paraId="0000000C">
      <w:pPr>
        <w:shd w:fill="ffffff" w:val="clear"/>
        <w:spacing w:line="276" w:lineRule="auto"/>
        <w:rPr>
          <w:rFonts w:ascii="Helvetica Neue Light" w:cs="Helvetica Neue Light" w:eastAsia="Helvetica Neue Light" w:hAnsi="Helvetica Neue Light"/>
          <w:color w:val="0e101a"/>
        </w:rPr>
      </w:pPr>
      <w:r w:rsidDel="00000000" w:rsidR="00000000" w:rsidRPr="00000000">
        <w:rPr>
          <w:rtl w:val="0"/>
        </w:rPr>
      </w:r>
    </w:p>
    <w:p w:rsidR="00000000" w:rsidDel="00000000" w:rsidP="00000000" w:rsidRDefault="00000000" w:rsidRPr="00000000" w14:paraId="0000000D">
      <w:pPr>
        <w:shd w:fill="ffffff" w:val="clear"/>
        <w:spacing w:line="276" w:lineRule="auto"/>
        <w:rPr>
          <w:rFonts w:ascii="Helvetica Neue Light" w:cs="Helvetica Neue Light" w:eastAsia="Helvetica Neue Light" w:hAnsi="Helvetica Neue Light"/>
          <w:color w:val="0e101a"/>
        </w:rPr>
      </w:pPr>
      <w:r w:rsidDel="00000000" w:rsidR="00000000" w:rsidRPr="00000000">
        <w:rPr>
          <w:rFonts w:ascii="Helvetica Neue Light" w:cs="Helvetica Neue Light" w:eastAsia="Helvetica Neue Light" w:hAnsi="Helvetica Neue Light"/>
          <w:color w:val="0e101a"/>
          <w:rtl w:val="0"/>
        </w:rPr>
        <w:t xml:space="preserve">Cada historia cobra vida en un editorial de dos partes curado por Nataal y utiliza la impecable sastrería de Thom Browne para expresar la importancia de la unidad, el parentesco y el poder de "nosotros".</w:t>
      </w:r>
    </w:p>
    <w:p w:rsidR="00000000" w:rsidDel="00000000" w:rsidP="00000000" w:rsidRDefault="00000000" w:rsidRPr="00000000" w14:paraId="0000000E">
      <w:pPr>
        <w:shd w:fill="ffffff" w:val="clear"/>
        <w:spacing w:line="276" w:lineRule="auto"/>
        <w:rPr>
          <w:rFonts w:ascii="Helvetica Neue Light" w:cs="Helvetica Neue Light" w:eastAsia="Helvetica Neue Light" w:hAnsi="Helvetica Neue Light"/>
          <w:color w:val="0e101a"/>
        </w:rPr>
      </w:pPr>
      <w:r w:rsidDel="00000000" w:rsidR="00000000" w:rsidRPr="00000000">
        <w:rPr>
          <w:rtl w:val="0"/>
        </w:rPr>
      </w:r>
    </w:p>
    <w:p w:rsidR="00000000" w:rsidDel="00000000" w:rsidP="00000000" w:rsidRDefault="00000000" w:rsidRPr="00000000" w14:paraId="0000000F">
      <w:pPr>
        <w:shd w:fill="ffffff" w:val="clear"/>
        <w:spacing w:line="276" w:lineRule="auto"/>
        <w:rPr>
          <w:rFonts w:ascii="Helvetica Neue Light" w:cs="Helvetica Neue Light" w:eastAsia="Helvetica Neue Light" w:hAnsi="Helvetica Neue Light"/>
          <w:color w:val="0e101a"/>
        </w:rPr>
      </w:pPr>
      <w:r w:rsidDel="00000000" w:rsidR="00000000" w:rsidRPr="00000000">
        <w:rPr>
          <w:rtl w:val="0"/>
        </w:rPr>
      </w:r>
    </w:p>
    <w:p w:rsidR="00000000" w:rsidDel="00000000" w:rsidP="00000000" w:rsidRDefault="00000000" w:rsidRPr="00000000" w14:paraId="00000010">
      <w:pPr>
        <w:shd w:fill="ffffff" w:val="clear"/>
        <w:spacing w:line="276" w:lineRule="auto"/>
        <w:rPr>
          <w:rFonts w:ascii="Helvetica Neue Light" w:cs="Helvetica Neue Light" w:eastAsia="Helvetica Neue Light" w:hAnsi="Helvetica Neue Light"/>
          <w:color w:val="0e101a"/>
        </w:rPr>
      </w:pPr>
      <w:r w:rsidDel="00000000" w:rsidR="00000000" w:rsidRPr="00000000">
        <w:rPr>
          <w:rFonts w:ascii="Helvetica Neue Light" w:cs="Helvetica Neue Light" w:eastAsia="Helvetica Neue Light" w:hAnsi="Helvetica Neue Light"/>
          <w:color w:val="0e101a"/>
          <w:rtl w:val="0"/>
        </w:rPr>
        <w:t xml:space="preserve">Djeneba Aduayom dispara a los artistas multidisciplinarios Kolby, Byron y William en Los Ángeles, mientras que Arielle Bobb-Willis fotografía a la modelo Symone Lu y sus amigos patinadores en Nueva York e Ismail Zaidy fotografía a sus hermanos Othmane y Fatima Zahra en Marrakech. Cada uno discute su viaje a la fotografía, su enfoque de la comunidad y su trabajo con Thom Browne en este proyecto.</w:t>
      </w:r>
    </w:p>
    <w:p w:rsidR="00000000" w:rsidDel="00000000" w:rsidP="00000000" w:rsidRDefault="00000000" w:rsidRPr="00000000" w14:paraId="00000011">
      <w:pPr>
        <w:shd w:fill="ffffff" w:val="clear"/>
        <w:spacing w:line="276" w:lineRule="auto"/>
        <w:rPr>
          <w:rFonts w:ascii="Helvetica Neue Light" w:cs="Helvetica Neue Light" w:eastAsia="Helvetica Neue Light" w:hAnsi="Helvetica Neue Light"/>
          <w:color w:val="0e101a"/>
        </w:rPr>
      </w:pPr>
      <w:r w:rsidDel="00000000" w:rsidR="00000000" w:rsidRPr="00000000">
        <w:rPr>
          <w:rtl w:val="0"/>
        </w:rPr>
      </w:r>
    </w:p>
    <w:p w:rsidR="00000000" w:rsidDel="00000000" w:rsidP="00000000" w:rsidRDefault="00000000" w:rsidRPr="00000000" w14:paraId="00000012">
      <w:pPr>
        <w:spacing w:line="276" w:lineRule="auto"/>
        <w:rPr>
          <w:rFonts w:ascii="Helvetica Neue" w:cs="Helvetica Neue" w:eastAsia="Helvetica Neue" w:hAnsi="Helvetica Neue"/>
          <w:sz w:val="20"/>
          <w:szCs w:val="20"/>
        </w:rPr>
      </w:pPr>
      <w:r w:rsidDel="00000000" w:rsidR="00000000" w:rsidRPr="00000000">
        <w:rPr>
          <w:rtl w:val="0"/>
        </w:rPr>
      </w:r>
    </w:p>
    <w:p w:rsidR="00000000" w:rsidDel="00000000" w:rsidP="00000000" w:rsidRDefault="00000000" w:rsidRPr="00000000" w14:paraId="00000013">
      <w:pPr>
        <w:spacing w:line="276" w:lineRule="auto"/>
        <w:jc w:val="center"/>
        <w:rPr>
          <w:b w:val="1"/>
        </w:rPr>
      </w:pPr>
      <w:r w:rsidDel="00000000" w:rsidR="00000000" w:rsidRPr="00000000">
        <w:rPr>
          <w:b w:val="1"/>
          <w:rtl w:val="0"/>
        </w:rPr>
        <w:t xml:space="preserve">FIN</w:t>
      </w:r>
    </w:p>
    <w:p w:rsidR="00000000" w:rsidDel="00000000" w:rsidP="00000000" w:rsidRDefault="00000000" w:rsidRPr="00000000" w14:paraId="00000014">
      <w:pPr>
        <w:spacing w:line="276" w:lineRule="auto"/>
        <w:jc w:val="center"/>
        <w:rPr>
          <w:b w:val="1"/>
        </w:rPr>
      </w:pPr>
      <w:r w:rsidDel="00000000" w:rsidR="00000000" w:rsidRPr="00000000">
        <w:rPr>
          <w:rtl w:val="0"/>
        </w:rPr>
      </w:r>
    </w:p>
    <w:p w:rsidR="00000000" w:rsidDel="00000000" w:rsidP="00000000" w:rsidRDefault="00000000" w:rsidRPr="00000000" w14:paraId="00000015">
      <w:pPr>
        <w:spacing w:line="276" w:lineRule="auto"/>
        <w:rPr/>
      </w:pPr>
      <w:r w:rsidDel="00000000" w:rsidR="00000000" w:rsidRPr="00000000">
        <w:rPr>
          <w:rtl w:val="0"/>
        </w:rPr>
      </w:r>
    </w:p>
    <w:p w:rsidR="00000000" w:rsidDel="00000000" w:rsidP="00000000" w:rsidRDefault="00000000" w:rsidRPr="00000000" w14:paraId="00000016">
      <w:pPr>
        <w:spacing w:line="276" w:lineRule="auto"/>
        <w:rPr>
          <w:b w:val="1"/>
        </w:rPr>
      </w:pPr>
      <w:r w:rsidDel="00000000" w:rsidR="00000000" w:rsidRPr="00000000">
        <w:rPr>
          <w:b w:val="1"/>
          <w:rtl w:val="0"/>
        </w:rPr>
        <w:t xml:space="preserve">Sobre Farfetch</w:t>
      </w:r>
    </w:p>
    <w:p w:rsidR="00000000" w:rsidDel="00000000" w:rsidP="00000000" w:rsidRDefault="00000000" w:rsidRPr="00000000" w14:paraId="00000017">
      <w:pPr>
        <w:spacing w:line="276" w:lineRule="auto"/>
        <w:rPr/>
      </w:pPr>
      <w:r w:rsidDel="00000000" w:rsidR="00000000" w:rsidRPr="00000000">
        <w:rPr>
          <w:rtl w:val="0"/>
        </w:rPr>
        <w:t xml:space="preserve">Farfetch Limited es la plataforma global líder para la industria de la moda de lujo. Fundada en 2007 por José Neves por amor a la moda y lanzada en 2008, Farfetch comenzó como un mercado de comercio electrónico para boutiques de lujo en todo el mundo. En la actualidad, Farfetch Marketplace conecta a clientes en más de 190 países y territorios con artículos de más de 50 países y cerca de 1400 de las mejores marcas, boutiques y grandes almacenes del mundo, brindando una experiencia de compra verdaderamente única y acceso a la más amplia selección de lujo en una sola plataforma. Los negocios adicionales de Farfetch incluyen Browns and Stadium Goods, que ofrecen productos de lujo a los consumidores, y New Guards Group, una plataforma para el desarrollo de marcas de moda globales. Farfetch ofrece su amplia gama de canales orientados al consumidor y soluciones de nivel empresarial a la industria del lujo bajo su iniciativa Luxury New Retail. La iniciativa Luxury New Retail también abarca Farfetch Platform Solutions, que brinda servicios a clientes empresariales con capacidades tecnológicas y de comercio electrónico, e innovaciones como Store of the Future, su solución minorista conectada.</w:t>
      </w:r>
    </w:p>
    <w:p w:rsidR="00000000" w:rsidDel="00000000" w:rsidP="00000000" w:rsidRDefault="00000000" w:rsidRPr="00000000" w14:paraId="00000018">
      <w:pPr>
        <w:spacing w:line="276" w:lineRule="auto"/>
        <w:rPr/>
      </w:pPr>
      <w:r w:rsidDel="00000000" w:rsidR="00000000" w:rsidRPr="00000000">
        <w:rPr>
          <w:rtl w:val="0"/>
        </w:rPr>
      </w:r>
    </w:p>
    <w:p w:rsidR="00000000" w:rsidDel="00000000" w:rsidP="00000000" w:rsidRDefault="00000000" w:rsidRPr="00000000" w14:paraId="00000019">
      <w:pPr>
        <w:spacing w:line="276" w:lineRule="auto"/>
        <w:rPr/>
      </w:pPr>
      <w:r w:rsidDel="00000000" w:rsidR="00000000" w:rsidRPr="00000000">
        <w:rPr>
          <w:rtl w:val="0"/>
        </w:rPr>
        <w:t xml:space="preserve">Para obtener más información, visite www.farfetch.com</w:t>
      </w:r>
    </w:p>
    <w:p w:rsidR="00000000" w:rsidDel="00000000" w:rsidP="00000000" w:rsidRDefault="00000000" w:rsidRPr="00000000" w14:paraId="0000001A">
      <w:pPr>
        <w:spacing w:line="276" w:lineRule="auto"/>
        <w:rPr/>
      </w:pPr>
      <w:r w:rsidDel="00000000" w:rsidR="00000000" w:rsidRPr="00000000">
        <w:rPr>
          <w:rtl w:val="0"/>
        </w:rPr>
      </w:r>
    </w:p>
    <w:p w:rsidR="00000000" w:rsidDel="00000000" w:rsidP="00000000" w:rsidRDefault="00000000" w:rsidRPr="00000000" w14:paraId="0000001B">
      <w:pPr>
        <w:spacing w:line="276" w:lineRule="auto"/>
        <w:rPr>
          <w:b w:val="1"/>
        </w:rPr>
      </w:pPr>
      <w:r w:rsidDel="00000000" w:rsidR="00000000" w:rsidRPr="00000000">
        <w:rPr>
          <w:b w:val="1"/>
          <w:rtl w:val="0"/>
        </w:rPr>
        <w:t xml:space="preserve">Sobre Nataal</w:t>
      </w:r>
    </w:p>
    <w:p w:rsidR="00000000" w:rsidDel="00000000" w:rsidP="00000000" w:rsidRDefault="00000000" w:rsidRPr="00000000" w14:paraId="0000001C">
      <w:pPr>
        <w:spacing w:line="276" w:lineRule="auto"/>
        <w:rPr/>
      </w:pPr>
      <w:r w:rsidDel="00000000" w:rsidR="00000000" w:rsidRPr="00000000">
        <w:rPr>
          <w:rtl w:val="0"/>
        </w:rPr>
      </w:r>
    </w:p>
    <w:p w:rsidR="00000000" w:rsidDel="00000000" w:rsidP="00000000" w:rsidRDefault="00000000" w:rsidRPr="00000000" w14:paraId="0000001D">
      <w:pPr>
        <w:spacing w:line="276" w:lineRule="auto"/>
        <w:rPr/>
      </w:pPr>
      <w:r w:rsidDel="00000000" w:rsidR="00000000" w:rsidRPr="00000000">
        <w:rPr>
          <w:rtl w:val="0"/>
        </w:rPr>
        <w:t xml:space="preserve">Nataal es una marca de medios que defiende la moda, la belleza, las artes visuales, la música y la cultura contemporáneas de África y su diáspora. Lanzado en Londres en 2015, Nataal se dedica a apoyar la narrativa diversa y las perspectivas vitales de su red de talentos en todo el mundo. El enfoque multiplataforma de Nataal abarca lo digital, impreso, eventos y exposiciones, y este año también ve el lanzamiento de Studio Nataal, una agencia creativa y consultora.</w:t>
      </w:r>
    </w:p>
    <w:p w:rsidR="00000000" w:rsidDel="00000000" w:rsidP="00000000" w:rsidRDefault="00000000" w:rsidRPr="00000000" w14:paraId="0000001E">
      <w:pPr>
        <w:spacing w:line="276" w:lineRule="auto"/>
        <w:rPr/>
      </w:pPr>
      <w:r w:rsidDel="00000000" w:rsidR="00000000" w:rsidRPr="00000000">
        <w:rPr>
          <w:rtl w:val="0"/>
        </w:rPr>
      </w:r>
    </w:p>
    <w:p w:rsidR="00000000" w:rsidDel="00000000" w:rsidP="00000000" w:rsidRDefault="00000000" w:rsidRPr="00000000" w14:paraId="0000001F">
      <w:pPr>
        <w:spacing w:line="276" w:lineRule="auto"/>
        <w:rPr/>
      </w:pPr>
      <w:r w:rsidDel="00000000" w:rsidR="00000000" w:rsidRPr="00000000">
        <w:rPr>
          <w:rtl w:val="0"/>
        </w:rPr>
        <w:t xml:space="preserve">Para obtener más información, visite nataal.com</w:t>
      </w:r>
    </w:p>
    <w:p w:rsidR="00000000" w:rsidDel="00000000" w:rsidP="00000000" w:rsidRDefault="00000000" w:rsidRPr="00000000" w14:paraId="00000020">
      <w:pPr>
        <w:spacing w:line="276" w:lineRule="auto"/>
        <w:rPr/>
      </w:pPr>
      <w:r w:rsidDel="00000000" w:rsidR="00000000" w:rsidRPr="00000000">
        <w:rPr>
          <w:rtl w:val="0"/>
        </w:rPr>
      </w:r>
    </w:p>
    <w:p w:rsidR="00000000" w:rsidDel="00000000" w:rsidP="00000000" w:rsidRDefault="00000000" w:rsidRPr="00000000" w14:paraId="00000021">
      <w:pPr>
        <w:spacing w:line="276" w:lineRule="auto"/>
        <w:rPr>
          <w:b w:val="1"/>
        </w:rPr>
      </w:pPr>
      <w:r w:rsidDel="00000000" w:rsidR="00000000" w:rsidRPr="00000000">
        <w:rPr>
          <w:b w:val="1"/>
          <w:rtl w:val="0"/>
        </w:rPr>
        <w:t xml:space="preserve">Sobre Thom Browne</w:t>
      </w:r>
    </w:p>
    <w:p w:rsidR="00000000" w:rsidDel="00000000" w:rsidP="00000000" w:rsidRDefault="00000000" w:rsidRPr="00000000" w14:paraId="00000022">
      <w:pPr>
        <w:spacing w:line="276" w:lineRule="auto"/>
        <w:rPr/>
      </w:pPr>
      <w:r w:rsidDel="00000000" w:rsidR="00000000" w:rsidRPr="00000000">
        <w:rPr>
          <w:rtl w:val="0"/>
        </w:rPr>
      </w:r>
    </w:p>
    <w:p w:rsidR="00000000" w:rsidDel="00000000" w:rsidP="00000000" w:rsidRDefault="00000000" w:rsidRPr="00000000" w14:paraId="00000023">
      <w:pPr>
        <w:spacing w:line="276" w:lineRule="auto"/>
        <w:rPr/>
      </w:pPr>
      <w:r w:rsidDel="00000000" w:rsidR="00000000" w:rsidRPr="00000000">
        <w:rPr>
          <w:rtl w:val="0"/>
        </w:rPr>
        <w:t xml:space="preserve">Thom Browne es ampliamente reconocido por desafiar y modernizar el uniforme actual: el traje. Al cuestionar las proporciones tradicionales, los diseños de Browne transmiten constantemente una verdadera sensibilidad estadounidense arraigada en la artesanía de calidad y la sastrería precisa. En 2001, Browne comenzó su negocio con cinco trajes en una pequeña tienda "con cita previa" en el West Village de la ciudad de Nueva York y, en los años siguientes, expandió su negocio para incluir colecciones completas de prêt-à-porter y accesorios para ambos hombres (2003 ) y mujeres (2011). Browne también se ha hecho conocido por sus presentaciones de pasarela altamente conceptuales que han ganado la atención mundial por sus temas y escenarios dramáticos y que invitan a la reflexión. Browne ha sido galardonado con el premio CFDA Menswear Designer of the Year (2006, 2013, 2016), el GQ Designer of the Year (2008), el FIT Couture Council Award (2017) y el Cooper Hewitt National Design Award (2012). Sus diseños son reconocidos por museos de todo el mundo, incluido el Costume Institute en el Metropolitan Museum of Art, el Museum of Modern Art, el Victoria &amp; Albert Museum, el Costume Museum en Bath y el Mode Museum Antwerpen. La marca se ofrece actualmente en más de 300 tiendas departamentales líderes y puertas de boutiques especializadas en 40 países y a través de 68 tiendas minoristas, buques insignia y tiendas en tiendas con 78 en 2021 en ciudades clave como Nueva York, Londres, Milán, Tokio. , Hong Kong, Beijing, Shanghai y Seúl.</w:t>
      </w:r>
    </w:p>
    <w:p w:rsidR="00000000" w:rsidDel="00000000" w:rsidP="00000000" w:rsidRDefault="00000000" w:rsidRPr="00000000" w14:paraId="00000024">
      <w:pPr>
        <w:spacing w:line="276" w:lineRule="auto"/>
        <w:jc w:val="center"/>
        <w:rPr>
          <w:b w:val="1"/>
        </w:rPr>
      </w:pPr>
      <w:r w:rsidDel="00000000" w:rsidR="00000000" w:rsidRPr="00000000">
        <w:rPr>
          <w:rtl w:val="0"/>
        </w:rPr>
      </w:r>
    </w:p>
    <w:p w:rsidR="00000000" w:rsidDel="00000000" w:rsidP="00000000" w:rsidRDefault="00000000" w:rsidRPr="00000000" w14:paraId="00000025">
      <w:pPr>
        <w:rPr/>
      </w:pPr>
      <w:r w:rsidDel="00000000" w:rsidR="00000000" w:rsidRPr="00000000">
        <w:rPr>
          <w:rtl w:val="0"/>
        </w:rPr>
      </w:r>
    </w:p>
    <w:sectPr>
      <w:headerReference r:id="rId9"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Helvetica Neue">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Helvetica Neue Light">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6">
    <w:pPr>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4181475</wp:posOffset>
          </wp:positionH>
          <wp:positionV relativeFrom="paragraph">
            <wp:posOffset>-80962</wp:posOffset>
          </wp:positionV>
          <wp:extent cx="1714500" cy="476250"/>
          <wp:effectExtent b="0" l="0" r="0" t="0"/>
          <wp:wrapSquare wrapText="bothSides" distB="0" distT="0" distL="114300" distR="114300"/>
          <wp:docPr id="4" name="image3.png"/>
          <a:graphic>
            <a:graphicData uri="http://schemas.openxmlformats.org/drawingml/2006/picture">
              <pic:pic>
                <pic:nvPicPr>
                  <pic:cNvPr id="0" name="image3.png"/>
                  <pic:cNvPicPr preferRelativeResize="0"/>
                </pic:nvPicPr>
                <pic:blipFill>
                  <a:blip r:embed="rId1"/>
                  <a:srcRect b="0" l="0" r="0" t="0"/>
                  <a:stretch>
                    <a:fillRect/>
                  </a:stretch>
                </pic:blipFill>
                <pic:spPr>
                  <a:xfrm>
                    <a:off x="0" y="0"/>
                    <a:ext cx="1714500" cy="476250"/>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2333625</wp:posOffset>
          </wp:positionH>
          <wp:positionV relativeFrom="paragraph">
            <wp:posOffset>50183</wp:posOffset>
          </wp:positionV>
          <wp:extent cx="1616869" cy="264142"/>
          <wp:effectExtent b="0" l="0" r="0" t="0"/>
          <wp:wrapSquare wrapText="bothSides" distB="0" distT="0" distL="114300" distR="114300"/>
          <wp:docPr descr="Icon&#10;&#10;Description automatically generated" id="2" name="image2.jpg"/>
          <a:graphic>
            <a:graphicData uri="http://schemas.openxmlformats.org/drawingml/2006/picture">
              <pic:pic>
                <pic:nvPicPr>
                  <pic:cNvPr descr="Icon&#10;&#10;Description automatically generated" id="0" name="image2.jpg"/>
                  <pic:cNvPicPr preferRelativeResize="0"/>
                </pic:nvPicPr>
                <pic:blipFill>
                  <a:blip r:embed="rId2"/>
                  <a:srcRect b="0" l="0" r="0" t="0"/>
                  <a:stretch>
                    <a:fillRect/>
                  </a:stretch>
                </pic:blipFill>
                <pic:spPr>
                  <a:xfrm>
                    <a:off x="0" y="0"/>
                    <a:ext cx="1616869" cy="264142"/>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1988185" cy="314325"/>
          <wp:effectExtent b="0" l="0" r="0" t="0"/>
          <wp:wrapSquare wrapText="bothSides" distB="0" distT="0" distL="114300" distR="114300"/>
          <wp:docPr descr="A picture containing text&#10;&#10;Description automatically generated" id="3" name="image4.jpg"/>
          <a:graphic>
            <a:graphicData uri="http://schemas.openxmlformats.org/drawingml/2006/picture">
              <pic:pic>
                <pic:nvPicPr>
                  <pic:cNvPr descr="A picture containing text&#10;&#10;Description automatically generated" id="0" name="image4.jpg"/>
                  <pic:cNvPicPr preferRelativeResize="0"/>
                </pic:nvPicPr>
                <pic:blipFill>
                  <a:blip r:embed="rId3"/>
                  <a:srcRect b="0" l="0" r="0" t="0"/>
                  <a:stretch>
                    <a:fillRect/>
                  </a:stretch>
                </pic:blipFill>
                <pic:spPr>
                  <a:xfrm>
                    <a:off x="0" y="0"/>
                    <a:ext cx="1988185" cy="314325"/>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eader" Target="header1.xml"/><Relationship Id="rId5" Type="http://schemas.openxmlformats.org/officeDocument/2006/relationships/styles" Target="styles.xml"/><Relationship Id="rId6" Type="http://schemas.openxmlformats.org/officeDocument/2006/relationships/image" Target="media/image5.png"/><Relationship Id="rId7" Type="http://schemas.openxmlformats.org/officeDocument/2006/relationships/image" Target="media/image1.png"/><Relationship Id="rId8" Type="http://schemas.openxmlformats.org/officeDocument/2006/relationships/image" Target="media/image6.png"/></Relationships>
</file>

<file path=word/_rels/fontTable.xml.rels><?xml version="1.0" encoding="UTF-8" standalone="yes"?><Relationships xmlns="http://schemas.openxmlformats.org/package/2006/relationships"><Relationship Id="rId1" Type="http://schemas.openxmlformats.org/officeDocument/2006/relationships/font" Target="fonts/HelveticaNeue-regular.ttf"/><Relationship Id="rId2" Type="http://schemas.openxmlformats.org/officeDocument/2006/relationships/font" Target="fonts/HelveticaNeue-bold.ttf"/><Relationship Id="rId3" Type="http://schemas.openxmlformats.org/officeDocument/2006/relationships/font" Target="fonts/HelveticaNeue-italic.ttf"/><Relationship Id="rId4" Type="http://schemas.openxmlformats.org/officeDocument/2006/relationships/font" Target="fonts/HelveticaNeue-boldItalic.ttf"/><Relationship Id="rId5" Type="http://schemas.openxmlformats.org/officeDocument/2006/relationships/font" Target="fonts/HelveticaNeueLight-regular.ttf"/><Relationship Id="rId6" Type="http://schemas.openxmlformats.org/officeDocument/2006/relationships/font" Target="fonts/HelveticaNeueLight-bold.ttf"/><Relationship Id="rId7" Type="http://schemas.openxmlformats.org/officeDocument/2006/relationships/font" Target="fonts/HelveticaNeueLight-italic.ttf"/><Relationship Id="rId8" Type="http://schemas.openxmlformats.org/officeDocument/2006/relationships/font" Target="fonts/HelveticaNeueLight-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 Id="rId2" Type="http://schemas.openxmlformats.org/officeDocument/2006/relationships/image" Target="media/image2.jpg"/><Relationship Id="rId3" Type="http://schemas.openxmlformats.org/officeDocument/2006/relationships/image" Target="media/image4.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